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332C" w:rsidRPr="00E1332C" w:rsidRDefault="00E1332C" w:rsidP="00E1332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E1332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Методические рекомендации по разработке ведомственных и муниципальных </w:t>
      </w:r>
      <w:proofErr w:type="spellStart"/>
      <w:r w:rsidRPr="00E1332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программ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26282F"/>
          <w:sz w:val="24"/>
          <w:szCs w:val="24"/>
          <w:bdr w:val="none" w:sz="0" w:space="0" w:color="auto" w:frame="1"/>
          <w:lang w:eastAsia="ru-RU"/>
        </w:rPr>
        <w:t>Методические рекомендации</w:t>
      </w:r>
      <w:r w:rsidRPr="00E1332C">
        <w:rPr>
          <w:rFonts w:ascii="Arial" w:eastAsia="Times New Roman" w:hAnsi="Arial" w:cs="Arial"/>
          <w:color w:val="26282F"/>
          <w:sz w:val="24"/>
          <w:szCs w:val="24"/>
          <w:bdr w:val="none" w:sz="0" w:space="0" w:color="auto" w:frame="1"/>
          <w:lang w:eastAsia="ru-RU"/>
        </w:rPr>
        <w:br/>
        <w:t xml:space="preserve">по разработке ведомственных и муниципальных </w:t>
      </w:r>
      <w:proofErr w:type="spellStart"/>
      <w:r w:rsidRPr="00E1332C">
        <w:rPr>
          <w:rFonts w:ascii="Arial" w:eastAsia="Times New Roman" w:hAnsi="Arial" w:cs="Arial"/>
          <w:color w:val="26282F"/>
          <w:sz w:val="24"/>
          <w:szCs w:val="24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26282F"/>
          <w:sz w:val="24"/>
          <w:szCs w:val="24"/>
          <w:bdr w:val="none" w:sz="0" w:space="0" w:color="auto" w:frame="1"/>
          <w:lang w:eastAsia="ru-RU"/>
        </w:rPr>
        <w:t xml:space="preserve"> программ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Практика свидетельствует о том, что стратегия противодействия коррупции с опорой на исключительно репрессивные меры мало эффективна. При таком подходе основные силы направляются лишь на борьбу с коррупционерами, то есть на ликвидацию последствий уже совершенных преступлений. Поэтому стратегическим направлением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мер является профилактическая система организационных, правовых, экономических, морально-этических и воспитательных мер по устранению причин, порождающих коррупцию, составленная в виде программы.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 Татарстане процессы принятия и реализации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 регламентированы в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статье 9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Закона РТ от 04.05.2006 N 34-ЗРТ "О противодействии коррупции в Республике Татарстан", согласно которой ведомственные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антикоррупционные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программы разрабатываются министерствами и ведомствами, а муниципальные - органами местного самоуправления. Основными задачами этих программ являются: сокращение причин и условий, порождающих коррупцию, а также вовлечение в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антикоррупционную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политику гражданского общества.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Изучение реализуемых в республике за последние два года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 свидетельствует, что многие из них оказались формальными, а заложенные в них меры - не реализованными. Среди причин, которые способствовали такому положению, следует выделить следующие: планирование слишком общих, размытых мероприятий, отсутствие </w:t>
      </w:r>
      <w:proofErr w:type="gram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ясного</w:t>
      </w:r>
      <w:proofErr w:type="gram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целеполагания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как в целом для программ, так и для конкретных мероприятий, необеспеченность программных мер финансовым обеспечением. Так как срок действия большинства программ заканчивается в текущем году, указанные недостатки следует учесть при разработке их очередного этапа. Необходимо тщательно проанализировать свои возможности и ставить цели, на которые должны быть направлены первоочередные мероприятия.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Закон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РТ о противодействии коррупции предоставляет для программ широкое усмотрение, не ограничивая субъекты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ни сроками мероприятий, ни направлениями работы. </w:t>
      </w:r>
      <w:proofErr w:type="gram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Тем не менее, при разработке программ на 2009-2010 годы следует учесть положения Национального плана противодействия коррупции, требования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антикоррупционного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законодательства, принятого в первом чтении Государственной Думой Федерального собрания Российской Федерации, а также основные мероприятия, вошедшие в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Республиканскую программу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по реализации Стратегии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на 2009-2011 годы, утвержденную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постановлением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Правительства Республики Татарстан от 22.09.2008 N 693, и рекомендации Президиума Совета муниципальных образований</w:t>
      </w:r>
      <w:proofErr w:type="gram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Республики Татарстан.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Целями принимаемых программ должны стать следующие: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открытость (прозрачность) в деятельности исполнительных органов, их подконтрольность гражданскому обществу;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влияние мониторинга общественного мнения о коррупции на деятельность государственных (муниципальных) органов и учреждений;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оптимизацию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разрешительно-согласительных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и регистрационных процедур;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повышение эффективности использования бюджетных средств;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сокращение причин и условий коррупции в основных коррупционно опасных сферах регулирования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- соблюдения должностными лицами и служащими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запретов и ограничений.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Данные цели достигаются мероприятиями по следующим основным направлениям: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1. Совершенствование нормативно-правового и организационного обеспечения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деятельности.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2. Обеспечение доступности и прозрачности в деятельности государственных и муниципальных органов, укрепление их связи с гражданским обществом, стимулирование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активности общественности.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3. Обеспечение соблюдения должностными лицами и служащими запретов и ограничений, установленных законодательством.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4. Оптимизация государственных (муниципальных) функций и услуг, упрощение согласительных процедур. Создание многофункциональных центров.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5. Совершенствование организации деятельности по размещению заказов для удовлетворения государственных и муниципальных нужд.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6. Противодействие коррупции в сфере предпринимательства.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7. Проведение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экспертизы нормативных правовых актов и их проектов.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8. Мониторинг коррупции,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коррупциогенных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факторов и мер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политики.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Антикоррупционное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просвещение, обучение и пропаганда.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9. Деятельность правоохранительных и контрольных органов по предупреждению коррупции.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10. Отчет о реализации мер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перед гражданами.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Под организационным и нормативно-правовым обеспечением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деятельности, прежде всего, следует понимать проведение оптимизации состава и организации деятельности постоянных рабочих групп (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комиссий). В их работе должны принимать не формальное участие общественные и другие некоммерческие организации, для чего их представителей необходимо включить в состав комиссий.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муниципальных образованиях для участия в заседаниях постоянных рабочих групп (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комиссий), кроме того, рекомендуется приглашать глав городских, поселковых, сельских поселений. Данные лица наиболее близки к народу, как правило, их выборы проводятся демократическим путем, и они осведомлены о настроениях и проблемах населения.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Рабочим органом групп (комиссий) могут стать лица, наделенные функциями по предупреждению коррупционных правонарушений. Должность такого ответственного лица предусмотрена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Законом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РТ "О противодействии коррупции" в Республике Татарстан", и учреждается в целях осуществления функций по предупреждению коррупционных правонарушений и организации исполнения ведомственной (муниципальной) программы по реализации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политики, участия в разработке и осуществлении мероприятий по ее реализации. Необходимо включить в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антикоррупционные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программы мероприятия по назначению ответственных лиц правовыми актами, и закрепление за ними функций в соответствии с типовыми должностными регламентами, одобренными решениями Республиканского совета по реализации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и Президиума Совета муниципальных образований Республики Татарстан. Положениями типовых должностных регламентов необходимо руководствоваться при аттестации ответственных лиц.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Кроме того, нормативно-правовое обеспечение проведения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должно включать в себя блок вопросов, связанных с оптимизацией государственных (муниципальных) функций и услуг, упрощением согласительных процедур, созданием многофункциональных центров. В этих целях для муниципальных образований целесообразно запланировать составление реестра функций и услуг, оказываемых гражданам и юридическим лицам, и разработку административных регламентов их осуществления. При этом, первоочередное внимание должно быть сосредоточено на основных коррупционно опасных сферах регулирования, в частности: предоставление земельных участков, муниципального имущества юридическим и физическим лицам.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 примеру, в настоящее время рядом муниципальных образований приняты порядки предоставления земельных участков для различных целей - для строительства и на цели, не связанные со строительством. Однако многие из этих порядков содержат положения, создающие предпосылки к коррупции, а в целом данные порядки не являются административными регламентами. В данных нормативных актах отсутствуют четкие процедуры, сроки промежуточных процедур, списки представляемых соискателями документов, стадии прохождения согласования и, главное, перечни причин отказа в заявлении. Ввиду последнего обстоятельства принятые исполнительными органами решения практически невозможно обжаловать. Еще одним коррупционным пробелом является отсутствие административной процедуры участия в процессе согласования земельных участков глав сельских поселений. Кроме того, в действующих порядках не делается различий между государственной (муниципальной) функцией и государственной (муниципальной) услугой.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 xml:space="preserve">Для исключения указанных коррупционных пробелов одной из мер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программы следует запланировать проведение экспертизы административных регламентов оказания государственных и муниципальных услуг на содержание коррупционных норм и последующей оптимизации. Следующей мерой должно стать проведение мониторинга качества предоставления государственных (муниципальных) функций и услуг при внедрении административных регламентов, в том числе путем опросов конечных потребителей услуг.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требованиями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 xml:space="preserve">Республиканской </w:t>
      </w:r>
      <w:proofErr w:type="spellStart"/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 xml:space="preserve"> программы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по реализации Стратегии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на 2009-2011 годы о совершенствовании нормативно-правовой базы, регулирующей проведение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экспертизы нормативных правовых актов Республики Татарстан и их проектов, соответствующие мероприятия должны быть включены и в ведомственные (муниципальные) программы. В целях совершенствования процедур выявления и принятия мер к устранению изъянов нормативно-правового регулирования, способствующих распространению коррупции в деятельности органов государственной и муниципальной власти в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 целесообразно запланировать утверждение формы заключения о проведении экспертизы и ее выводах, разработку и внедрение должностного регламента ответственного за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антикоррупционную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экспертизу лица. Следует также дополнить регламент государственного (муниципального) органа изменениями, аналогичными изменениям в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Регламенте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Правительства,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утвержденными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постановлением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Кабинета Министров от 22.09.2008 N 684.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Отдельным направлением в числе организационных и нормативно-правовых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мер программ являются мероприятия, направленные на обеспечение доступности и прозрачности в деятельности государственных и муниципальных органов, укрепление их связи с гражданским обществом, стимулирование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активности общественности.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программы должны войти мероприятия по созданию в системе государственного и муниципального управления четкой нормативной документации о правах и служебных обязанностях должностных лиц с указанием их личной ответственности за нарушение служебной этики, включая коррупционные действия. Шкала наказаний за нарушение инструкций в зависимости от характера проступка должна включать в себя дисциплинарные санкции, включая отстранение от исполнения служебных обязанностей и увольнение. Данные меры предусмотрены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Федеральным законом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"О государственной гражданской службе" (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ст. 33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) и включены в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законодательство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Республики Татарстан о государственной гражданской и муниципальной службе.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Обязательным представляется включение в программы требований о проведении служебных проверок, в том числе по жалобам граждан на действия должностных лиц и служащих. Для реализации такой возможности в программе должны быть отражены мероприятия, направленные на обеспечение функционирования в министерствах, ведомствах, органах местного самоуправления муниципальных образований Республики Татарстан "телефонов доверия", </w:t>
      </w:r>
      <w:proofErr w:type="spellStart"/>
      <w:proofErr w:type="gram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интернет-приемных</w:t>
      </w:r>
      <w:proofErr w:type="spellEnd"/>
      <w:proofErr w:type="gram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других информационных каналов, позволяющих гражданам сообщить об известных им фактах коррупции, причинах и условиях, способствующих их совершению. Порядок проведения служебных проверок и их последствия изложены в </w:t>
      </w:r>
      <w:r w:rsidRPr="00E1332C">
        <w:rPr>
          <w:rFonts w:ascii="Arial" w:eastAsia="Times New Roman" w:hAnsi="Arial" w:cs="Arial"/>
          <w:color w:val="106BBE"/>
          <w:sz w:val="26"/>
          <w:szCs w:val="26"/>
          <w:bdr w:val="none" w:sz="0" w:space="0" w:color="auto" w:frame="1"/>
          <w:lang w:eastAsia="ru-RU"/>
        </w:rPr>
        <w:t>статье 59</w:t>
      </w: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Федерального закона "О государственной гражданской службе". Результаты таких проверок по коррупционным проступкам включены в публичный ресурс исполнительных органов в качестве коррупционного показателя государственного органа.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Еще одной рекомендуемой мерой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 является внедрение во всех органах власти регулярной отчетности о выявленных фактах коррупции. С этой целью можно запланировать проведение официальных обсуждений в коллективах фактов коррупции и их последствий.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Важной мерой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антикоррупционной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политики является планирование в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программах раздела, направленного на осуществление контрольных мер по выявлению нарушений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антикоррупционного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законодательства, а также разработке административных процедур их урегулирования. В частности, это может быть разработка и соблюдение ведомственных регламентов: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предоставления должностными лицами и служащими сведений о конфликте интересов;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урегулирования этих конфликтов, в том числе связанных с предпринимательской деятельностью их родственников;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- предоставления должностными лицами и служащими сведений о своих доходах, собственности, экономических и хозяйственных интересах;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lastRenderedPageBreak/>
        <w:t>- процедуры рассмотрения нарушений запретов, связанных с подчиненностью при назначении родственников на должности государственной гражданской или муниципальной службы.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Вариантом организационной формы для разрешения перечисленных нарушений могут быть комиссии по урегулированию конфликта интересов и служебной этики. Такие комиссии могут создаваться как в исполнительных, так и в представительских органах. В программе целесообразно запланировать разработку положений о деятельности такой комиссии и порядке их взаимодействия с ответственными лица, наделенные функциями по предупреждению коррупционных правонарушений. Данный блок вопросов особенно актуален для муниципальных образований, так как в настоящее время в муниципальных органах допускаются случаи совместной работы родственников различной близости, в том числе с нарушением запретов, установленных законодательством. Не менее важной проблемой для муниципальных образований является назначение на руководящие должности предпринимателей и учреждение должностными лицами муниципальных органов предпринимательских структур лично или через родственников и подставных лиц. В подобных случаях превенции подконтрольным структурам либо оказываются, либо предполагаются со стороны граждан, которые подобные действия воспринимают как коррупцию среди руководителей.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Направлением, требующим принятия организационных мер, являются вопросы сокращения коррупционных рисков в процессе банкротства юридических лиц. Помимо заметного влияния на уровень коррупции, несовершенством процесса банкротства обусловлены существенные финансовые потери в сфере экономики республики. Применяемые сегодня участниками банкротства процедуры создают почву для осуществления "серых" схем по выводу имущества в пользу третьих лиц, в том числе и "рейдерского" захвата кризисного предприятия, уклонения от уплаты обязательных платежей. Для сокращения коррупционных условий в муниципальные программы рекомендуется включить создание рабочей группы по взаимодействию органов местного самоуправления с государственными органами исполнительной власти по вопросам банкротства и </w:t>
      </w:r>
      <w:proofErr w:type="gram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контролю за</w:t>
      </w:r>
      <w:proofErr w:type="gram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деятельностью арбитражных управляющих, а также запланировать иные меры, направленные на сокращение условий коррупции. Такими мерами должны стать взаимодействие с комитетом (собранием) кредиторов по вопросу </w:t>
      </w:r>
      <w:proofErr w:type="gram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контроля за</w:t>
      </w:r>
      <w:proofErr w:type="gram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деятельностью арбитражных управляющих; введение реестра сделок, осуществляемых в связи с процедурами банкротства, прозрачного для общественного контроля; взаимодействие с государственными органами по вопросам регистрации имущества конкурсной массы и другие. В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антикоррупционные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программы министерств целесообразно включить раздел с мерами по финансовому оздоровлению подведомственных организаций.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Блоком вопросов в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программах должны быть запланированы мероприятия по упрощению согласительных процедур, ревизия целесообразности существования учреждений и коммерческих структур при исполнительных органах, практики навязывания обременении (договоров на услуги, консультации) в деятельности самих исполнительных органов. Обязательным мероприятием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антикоррупционных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 должно стать создание многофункциональных центров предоставления государственных и муниципальных услуг гражданам и юридическим лицам, а также комплексная регламентация их деятельности.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Связанными с данным направлением являются вопросы противодействия коррупции в сфере предпринимательства. Устранение незаконного администрирования, упорядочение согласительных процедур и, одно из главных, сведение их к процедурам "одного окна" способны и повысить инвестиционную привлекательность и обеспечить развитие местного предпринимательства. Важным элементом, рекомендуемым для включения в </w:t>
      </w:r>
      <w:proofErr w:type="spellStart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антикоррупционные</w:t>
      </w:r>
      <w:proofErr w:type="spellEnd"/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программы, здесь является формирование и ведение единого Реестра (сделок) для обеспечения получения пользователями сводной статистической информации о государственных и муниципальных заказах, а также развитие в муниципальных образованиях сети доступных IT-мест, обеспечивающей участие в торгах на электронной площадке местных предпринимателей.</w:t>
      </w:r>
    </w:p>
    <w:p w:rsidR="00E1332C" w:rsidRPr="00E1332C" w:rsidRDefault="00E1332C" w:rsidP="00E1332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E1332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9691"/>
      </w:tblGrid>
      <w:tr w:rsidR="00E1332C" w:rsidRPr="00E1332C" w:rsidTr="00E1332C">
        <w:tc>
          <w:tcPr>
            <w:tcW w:w="3300" w:type="pct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E1332C" w:rsidRPr="00E1332C" w:rsidRDefault="00E1332C" w:rsidP="00E1332C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E1332C">
              <w:rPr>
                <w:rFonts w:ascii="Arial" w:eastAsia="Times New Roman" w:hAnsi="Arial" w:cs="Arial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 xml:space="preserve">Отдел по реализации </w:t>
            </w:r>
            <w:proofErr w:type="spellStart"/>
            <w:r w:rsidRPr="00E1332C">
              <w:rPr>
                <w:rFonts w:ascii="Arial" w:eastAsia="Times New Roman" w:hAnsi="Arial" w:cs="Arial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E1332C">
              <w:rPr>
                <w:rFonts w:ascii="Arial" w:eastAsia="Times New Roman" w:hAnsi="Arial" w:cs="Arial"/>
                <w:color w:val="000000"/>
                <w:sz w:val="26"/>
                <w:szCs w:val="26"/>
                <w:bdr w:val="none" w:sz="0" w:space="0" w:color="auto" w:frame="1"/>
                <w:lang w:eastAsia="ru-RU"/>
              </w:rPr>
              <w:br/>
              <w:t>политики Республики Татарстан</w:t>
            </w:r>
          </w:p>
        </w:tc>
      </w:tr>
    </w:tbl>
    <w:p w:rsidR="00D34751" w:rsidRDefault="00D34751"/>
    <w:sectPr w:rsidR="00D34751" w:rsidSect="00D34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332C"/>
    <w:rsid w:val="00003AD9"/>
    <w:rsid w:val="00004733"/>
    <w:rsid w:val="00007804"/>
    <w:rsid w:val="00010E4C"/>
    <w:rsid w:val="00014D56"/>
    <w:rsid w:val="00014EDA"/>
    <w:rsid w:val="00016013"/>
    <w:rsid w:val="000230AC"/>
    <w:rsid w:val="00035E1B"/>
    <w:rsid w:val="00044292"/>
    <w:rsid w:val="0005195F"/>
    <w:rsid w:val="000626A7"/>
    <w:rsid w:val="000653D7"/>
    <w:rsid w:val="00066A7F"/>
    <w:rsid w:val="000675D4"/>
    <w:rsid w:val="00074790"/>
    <w:rsid w:val="000756AE"/>
    <w:rsid w:val="0008251F"/>
    <w:rsid w:val="00083B04"/>
    <w:rsid w:val="0008532E"/>
    <w:rsid w:val="00085C19"/>
    <w:rsid w:val="00095B43"/>
    <w:rsid w:val="000A2473"/>
    <w:rsid w:val="000A37C9"/>
    <w:rsid w:val="000A6AC9"/>
    <w:rsid w:val="000B063A"/>
    <w:rsid w:val="000B1866"/>
    <w:rsid w:val="000B3318"/>
    <w:rsid w:val="000C24B3"/>
    <w:rsid w:val="000D2F63"/>
    <w:rsid w:val="000E3F08"/>
    <w:rsid w:val="000E4409"/>
    <w:rsid w:val="000E5476"/>
    <w:rsid w:val="00112722"/>
    <w:rsid w:val="00130269"/>
    <w:rsid w:val="001308BA"/>
    <w:rsid w:val="00134FD3"/>
    <w:rsid w:val="00144AB1"/>
    <w:rsid w:val="001507CB"/>
    <w:rsid w:val="001527C5"/>
    <w:rsid w:val="001532D5"/>
    <w:rsid w:val="00180B2F"/>
    <w:rsid w:val="0018312D"/>
    <w:rsid w:val="00193D5F"/>
    <w:rsid w:val="001A03D7"/>
    <w:rsid w:val="001B2908"/>
    <w:rsid w:val="001B5D06"/>
    <w:rsid w:val="001B6334"/>
    <w:rsid w:val="001C38E5"/>
    <w:rsid w:val="001D5C5F"/>
    <w:rsid w:val="001F1A5F"/>
    <w:rsid w:val="001F5AA6"/>
    <w:rsid w:val="001F6501"/>
    <w:rsid w:val="001F6B27"/>
    <w:rsid w:val="00201CC1"/>
    <w:rsid w:val="00204576"/>
    <w:rsid w:val="00210981"/>
    <w:rsid w:val="00211E4E"/>
    <w:rsid w:val="00216055"/>
    <w:rsid w:val="00220CFA"/>
    <w:rsid w:val="002251A0"/>
    <w:rsid w:val="0023466C"/>
    <w:rsid w:val="00235268"/>
    <w:rsid w:val="00252B41"/>
    <w:rsid w:val="00256C35"/>
    <w:rsid w:val="0025720E"/>
    <w:rsid w:val="00257429"/>
    <w:rsid w:val="00265557"/>
    <w:rsid w:val="0026616D"/>
    <w:rsid w:val="00266B04"/>
    <w:rsid w:val="0027277C"/>
    <w:rsid w:val="00281D9D"/>
    <w:rsid w:val="00283F8C"/>
    <w:rsid w:val="002B131A"/>
    <w:rsid w:val="002C4136"/>
    <w:rsid w:val="002D0EBC"/>
    <w:rsid w:val="002D29D5"/>
    <w:rsid w:val="002D3197"/>
    <w:rsid w:val="002D3F95"/>
    <w:rsid w:val="002E78C5"/>
    <w:rsid w:val="00312AEC"/>
    <w:rsid w:val="00325E1A"/>
    <w:rsid w:val="00351C8B"/>
    <w:rsid w:val="00351ED0"/>
    <w:rsid w:val="0035356D"/>
    <w:rsid w:val="003536ED"/>
    <w:rsid w:val="00364468"/>
    <w:rsid w:val="003666C1"/>
    <w:rsid w:val="00370181"/>
    <w:rsid w:val="003A78AE"/>
    <w:rsid w:val="003D5D92"/>
    <w:rsid w:val="003E3C1D"/>
    <w:rsid w:val="003E3CD1"/>
    <w:rsid w:val="003E4C63"/>
    <w:rsid w:val="003F390A"/>
    <w:rsid w:val="003F683E"/>
    <w:rsid w:val="004013BC"/>
    <w:rsid w:val="00403D34"/>
    <w:rsid w:val="00410940"/>
    <w:rsid w:val="004121D0"/>
    <w:rsid w:val="004146BB"/>
    <w:rsid w:val="004153DD"/>
    <w:rsid w:val="004233B8"/>
    <w:rsid w:val="004448B9"/>
    <w:rsid w:val="00455E86"/>
    <w:rsid w:val="00460055"/>
    <w:rsid w:val="00470053"/>
    <w:rsid w:val="00474006"/>
    <w:rsid w:val="0047442E"/>
    <w:rsid w:val="00477001"/>
    <w:rsid w:val="004773EE"/>
    <w:rsid w:val="00480037"/>
    <w:rsid w:val="00480590"/>
    <w:rsid w:val="00491847"/>
    <w:rsid w:val="004940C2"/>
    <w:rsid w:val="00496B07"/>
    <w:rsid w:val="004B0D0B"/>
    <w:rsid w:val="004D64D6"/>
    <w:rsid w:val="004D7783"/>
    <w:rsid w:val="004F7695"/>
    <w:rsid w:val="0050303C"/>
    <w:rsid w:val="00525510"/>
    <w:rsid w:val="00530406"/>
    <w:rsid w:val="00535056"/>
    <w:rsid w:val="00536A7E"/>
    <w:rsid w:val="00540457"/>
    <w:rsid w:val="00557904"/>
    <w:rsid w:val="00561770"/>
    <w:rsid w:val="00562B5C"/>
    <w:rsid w:val="00563C05"/>
    <w:rsid w:val="00565233"/>
    <w:rsid w:val="005667B4"/>
    <w:rsid w:val="005777C6"/>
    <w:rsid w:val="00591BD3"/>
    <w:rsid w:val="005A1C66"/>
    <w:rsid w:val="005A2792"/>
    <w:rsid w:val="005A748F"/>
    <w:rsid w:val="005B2C99"/>
    <w:rsid w:val="005B378C"/>
    <w:rsid w:val="005B44AA"/>
    <w:rsid w:val="005B6220"/>
    <w:rsid w:val="005D1EA1"/>
    <w:rsid w:val="005D27E8"/>
    <w:rsid w:val="005E4195"/>
    <w:rsid w:val="005E4643"/>
    <w:rsid w:val="005E7308"/>
    <w:rsid w:val="00602E98"/>
    <w:rsid w:val="00611CC9"/>
    <w:rsid w:val="00617C31"/>
    <w:rsid w:val="006200C9"/>
    <w:rsid w:val="006309C5"/>
    <w:rsid w:val="00630BA4"/>
    <w:rsid w:val="006322BB"/>
    <w:rsid w:val="00644833"/>
    <w:rsid w:val="006468CA"/>
    <w:rsid w:val="00654DAA"/>
    <w:rsid w:val="006649F5"/>
    <w:rsid w:val="00667EB4"/>
    <w:rsid w:val="00672969"/>
    <w:rsid w:val="006731DD"/>
    <w:rsid w:val="00673717"/>
    <w:rsid w:val="00680149"/>
    <w:rsid w:val="00683F29"/>
    <w:rsid w:val="0068649B"/>
    <w:rsid w:val="006908F1"/>
    <w:rsid w:val="00695E99"/>
    <w:rsid w:val="00697F77"/>
    <w:rsid w:val="006A13C7"/>
    <w:rsid w:val="006A38DA"/>
    <w:rsid w:val="006A5584"/>
    <w:rsid w:val="006B56EE"/>
    <w:rsid w:val="006B5D77"/>
    <w:rsid w:val="006C6CD4"/>
    <w:rsid w:val="006D0428"/>
    <w:rsid w:val="006D72BB"/>
    <w:rsid w:val="006E0DFB"/>
    <w:rsid w:val="006F6656"/>
    <w:rsid w:val="00700C69"/>
    <w:rsid w:val="00704826"/>
    <w:rsid w:val="00710976"/>
    <w:rsid w:val="00710C18"/>
    <w:rsid w:val="00721C0A"/>
    <w:rsid w:val="00721F53"/>
    <w:rsid w:val="00737F9B"/>
    <w:rsid w:val="0074297C"/>
    <w:rsid w:val="007437C0"/>
    <w:rsid w:val="0075583D"/>
    <w:rsid w:val="00763ED9"/>
    <w:rsid w:val="00765C94"/>
    <w:rsid w:val="00784509"/>
    <w:rsid w:val="00787CD7"/>
    <w:rsid w:val="0079030B"/>
    <w:rsid w:val="007A49AC"/>
    <w:rsid w:val="007A5FED"/>
    <w:rsid w:val="007C04CE"/>
    <w:rsid w:val="007C2A80"/>
    <w:rsid w:val="007D10E9"/>
    <w:rsid w:val="007E18B4"/>
    <w:rsid w:val="007F1D17"/>
    <w:rsid w:val="007F596E"/>
    <w:rsid w:val="007F6F2B"/>
    <w:rsid w:val="00801991"/>
    <w:rsid w:val="008103BF"/>
    <w:rsid w:val="00816086"/>
    <w:rsid w:val="008211D6"/>
    <w:rsid w:val="00827027"/>
    <w:rsid w:val="00830416"/>
    <w:rsid w:val="008412B9"/>
    <w:rsid w:val="00843D82"/>
    <w:rsid w:val="00845A55"/>
    <w:rsid w:val="00846366"/>
    <w:rsid w:val="008537FE"/>
    <w:rsid w:val="008547D0"/>
    <w:rsid w:val="00867058"/>
    <w:rsid w:val="00867368"/>
    <w:rsid w:val="008823B7"/>
    <w:rsid w:val="00884554"/>
    <w:rsid w:val="0088527B"/>
    <w:rsid w:val="008852E9"/>
    <w:rsid w:val="008A0C23"/>
    <w:rsid w:val="008A39BD"/>
    <w:rsid w:val="008A7C40"/>
    <w:rsid w:val="008E0075"/>
    <w:rsid w:val="009022F1"/>
    <w:rsid w:val="00902648"/>
    <w:rsid w:val="00903DDD"/>
    <w:rsid w:val="00911C3E"/>
    <w:rsid w:val="00912FDA"/>
    <w:rsid w:val="00916C88"/>
    <w:rsid w:val="009249AF"/>
    <w:rsid w:val="00942B77"/>
    <w:rsid w:val="00972723"/>
    <w:rsid w:val="009747CF"/>
    <w:rsid w:val="009751AA"/>
    <w:rsid w:val="009815B3"/>
    <w:rsid w:val="00984DA5"/>
    <w:rsid w:val="009A3694"/>
    <w:rsid w:val="009B33EA"/>
    <w:rsid w:val="009C4021"/>
    <w:rsid w:val="009D4289"/>
    <w:rsid w:val="009F62E9"/>
    <w:rsid w:val="00A00A6F"/>
    <w:rsid w:val="00A03908"/>
    <w:rsid w:val="00A14A02"/>
    <w:rsid w:val="00A217D4"/>
    <w:rsid w:val="00A37B35"/>
    <w:rsid w:val="00A41920"/>
    <w:rsid w:val="00A50D12"/>
    <w:rsid w:val="00A546BF"/>
    <w:rsid w:val="00A560B5"/>
    <w:rsid w:val="00A561A3"/>
    <w:rsid w:val="00A579EC"/>
    <w:rsid w:val="00A620AA"/>
    <w:rsid w:val="00A67B90"/>
    <w:rsid w:val="00A725B7"/>
    <w:rsid w:val="00A774FF"/>
    <w:rsid w:val="00A82A51"/>
    <w:rsid w:val="00A85860"/>
    <w:rsid w:val="00A87385"/>
    <w:rsid w:val="00A93D6E"/>
    <w:rsid w:val="00AB0700"/>
    <w:rsid w:val="00AB4A84"/>
    <w:rsid w:val="00AD05F2"/>
    <w:rsid w:val="00AF137B"/>
    <w:rsid w:val="00AF36A0"/>
    <w:rsid w:val="00B02C2D"/>
    <w:rsid w:val="00B13548"/>
    <w:rsid w:val="00B2515C"/>
    <w:rsid w:val="00B30222"/>
    <w:rsid w:val="00B31537"/>
    <w:rsid w:val="00B42C41"/>
    <w:rsid w:val="00B4509E"/>
    <w:rsid w:val="00B45B65"/>
    <w:rsid w:val="00B46423"/>
    <w:rsid w:val="00B55B8E"/>
    <w:rsid w:val="00B64F02"/>
    <w:rsid w:val="00B744B7"/>
    <w:rsid w:val="00B77924"/>
    <w:rsid w:val="00B81D0C"/>
    <w:rsid w:val="00B869F9"/>
    <w:rsid w:val="00B952C4"/>
    <w:rsid w:val="00B954A8"/>
    <w:rsid w:val="00BA6EEE"/>
    <w:rsid w:val="00BB2751"/>
    <w:rsid w:val="00BB58CB"/>
    <w:rsid w:val="00BB637C"/>
    <w:rsid w:val="00BC2A65"/>
    <w:rsid w:val="00BC583C"/>
    <w:rsid w:val="00BE2C29"/>
    <w:rsid w:val="00BE74C0"/>
    <w:rsid w:val="00BF07D9"/>
    <w:rsid w:val="00C03CAB"/>
    <w:rsid w:val="00C0617C"/>
    <w:rsid w:val="00C20091"/>
    <w:rsid w:val="00C45821"/>
    <w:rsid w:val="00C5031E"/>
    <w:rsid w:val="00C54DE3"/>
    <w:rsid w:val="00C63333"/>
    <w:rsid w:val="00C74095"/>
    <w:rsid w:val="00C74104"/>
    <w:rsid w:val="00C74797"/>
    <w:rsid w:val="00C81B65"/>
    <w:rsid w:val="00C940D3"/>
    <w:rsid w:val="00C962AF"/>
    <w:rsid w:val="00C965B4"/>
    <w:rsid w:val="00C97FB1"/>
    <w:rsid w:val="00CA1A26"/>
    <w:rsid w:val="00CA6791"/>
    <w:rsid w:val="00CB0136"/>
    <w:rsid w:val="00CB09D5"/>
    <w:rsid w:val="00CB1C89"/>
    <w:rsid w:val="00CB5CC8"/>
    <w:rsid w:val="00CC6780"/>
    <w:rsid w:val="00CC700E"/>
    <w:rsid w:val="00CD1F58"/>
    <w:rsid w:val="00CD3091"/>
    <w:rsid w:val="00CE0B9E"/>
    <w:rsid w:val="00CE65AD"/>
    <w:rsid w:val="00CF4A16"/>
    <w:rsid w:val="00D049E7"/>
    <w:rsid w:val="00D10949"/>
    <w:rsid w:val="00D116C5"/>
    <w:rsid w:val="00D127B9"/>
    <w:rsid w:val="00D24D4D"/>
    <w:rsid w:val="00D33443"/>
    <w:rsid w:val="00D34751"/>
    <w:rsid w:val="00D35C13"/>
    <w:rsid w:val="00D3702E"/>
    <w:rsid w:val="00D37851"/>
    <w:rsid w:val="00D479B6"/>
    <w:rsid w:val="00D549D8"/>
    <w:rsid w:val="00D56EE1"/>
    <w:rsid w:val="00D81BDD"/>
    <w:rsid w:val="00D82597"/>
    <w:rsid w:val="00D825C4"/>
    <w:rsid w:val="00D843CC"/>
    <w:rsid w:val="00D861F9"/>
    <w:rsid w:val="00D97E7A"/>
    <w:rsid w:val="00DB023E"/>
    <w:rsid w:val="00DB346B"/>
    <w:rsid w:val="00DB68DE"/>
    <w:rsid w:val="00DE47A2"/>
    <w:rsid w:val="00DF09AB"/>
    <w:rsid w:val="00DF13A7"/>
    <w:rsid w:val="00E028B7"/>
    <w:rsid w:val="00E04E29"/>
    <w:rsid w:val="00E10BF9"/>
    <w:rsid w:val="00E1332C"/>
    <w:rsid w:val="00E140A4"/>
    <w:rsid w:val="00E15FD9"/>
    <w:rsid w:val="00E16EAF"/>
    <w:rsid w:val="00E1717E"/>
    <w:rsid w:val="00E17729"/>
    <w:rsid w:val="00E307F3"/>
    <w:rsid w:val="00E41245"/>
    <w:rsid w:val="00E42A5A"/>
    <w:rsid w:val="00E43D53"/>
    <w:rsid w:val="00E55FAB"/>
    <w:rsid w:val="00E70E4A"/>
    <w:rsid w:val="00E76818"/>
    <w:rsid w:val="00E838B7"/>
    <w:rsid w:val="00EA7B92"/>
    <w:rsid w:val="00EB6D66"/>
    <w:rsid w:val="00EC036B"/>
    <w:rsid w:val="00EC2BC8"/>
    <w:rsid w:val="00EC2FC8"/>
    <w:rsid w:val="00EC7352"/>
    <w:rsid w:val="00EC75CD"/>
    <w:rsid w:val="00ED4CBB"/>
    <w:rsid w:val="00ED50BA"/>
    <w:rsid w:val="00EE5054"/>
    <w:rsid w:val="00F07EEC"/>
    <w:rsid w:val="00F117FB"/>
    <w:rsid w:val="00F141CA"/>
    <w:rsid w:val="00F15A16"/>
    <w:rsid w:val="00F16918"/>
    <w:rsid w:val="00F170E3"/>
    <w:rsid w:val="00F256AD"/>
    <w:rsid w:val="00F31956"/>
    <w:rsid w:val="00F33067"/>
    <w:rsid w:val="00F462F6"/>
    <w:rsid w:val="00F54CE8"/>
    <w:rsid w:val="00F57EC6"/>
    <w:rsid w:val="00F735DB"/>
    <w:rsid w:val="00F87334"/>
    <w:rsid w:val="00F908C0"/>
    <w:rsid w:val="00FA667F"/>
    <w:rsid w:val="00FB6AF9"/>
    <w:rsid w:val="00FC0F1F"/>
    <w:rsid w:val="00FC3671"/>
    <w:rsid w:val="00FC7369"/>
    <w:rsid w:val="00FC7D7A"/>
    <w:rsid w:val="00FE28CB"/>
    <w:rsid w:val="00FF5EC5"/>
    <w:rsid w:val="00FF68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B77"/>
  </w:style>
  <w:style w:type="paragraph" w:styleId="1">
    <w:name w:val="heading 1"/>
    <w:basedOn w:val="a"/>
    <w:link w:val="10"/>
    <w:uiPriority w:val="9"/>
    <w:qFormat/>
    <w:rsid w:val="00E133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33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012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2450</Words>
  <Characters>13970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16388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Мама</dc:creator>
  <cp:lastModifiedBy>Мама</cp:lastModifiedBy>
  <cp:revision>1</cp:revision>
  <dcterms:created xsi:type="dcterms:W3CDTF">2014-09-30T12:46:00Z</dcterms:created>
  <dcterms:modified xsi:type="dcterms:W3CDTF">2014-09-30T13:28:00Z</dcterms:modified>
</cp:coreProperties>
</file>